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E01" w:rsidRDefault="00EB5E0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val="es-ES" w:eastAsia="es-ES"/>
        </w:rPr>
        <w:drawing>
          <wp:inline distT="0" distB="0" distL="0" distR="0">
            <wp:extent cx="1876425" cy="58155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PON-EGTC-logo_2015-12-03_a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6685" cy="59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5E01" w:rsidRDefault="00EB5E01">
      <w:pPr>
        <w:rPr>
          <w:rFonts w:ascii="Arial" w:hAnsi="Arial" w:cs="Arial"/>
          <w:b/>
          <w:sz w:val="28"/>
        </w:rPr>
      </w:pPr>
    </w:p>
    <w:p w:rsidR="00EB5E01" w:rsidRPr="00EB5E01" w:rsidRDefault="001C5EB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Metadata </w:t>
      </w:r>
      <w:r w:rsidR="00EB6433" w:rsidRPr="00EB6433">
        <w:rPr>
          <w:rFonts w:ascii="Arial" w:hAnsi="Arial" w:cs="Arial"/>
          <w:b/>
          <w:sz w:val="28"/>
        </w:rPr>
        <w:t>org_pollu</w:t>
      </w:r>
    </w:p>
    <w:p w:rsidR="00EB5E01" w:rsidRDefault="00EB5E01"/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0"/>
        <w:gridCol w:w="4266"/>
      </w:tblGrid>
      <w:tr w:rsidR="00F95332" w:rsidRPr="00F95332" w:rsidTr="00EB5E01">
        <w:trPr>
          <w:trHeight w:val="31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Indicator description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Code</w:t>
            </w:r>
          </w:p>
        </w:tc>
        <w:tc>
          <w:tcPr>
            <w:tcW w:w="4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95332" w:rsidRPr="00F95332" w:rsidRDefault="00EB6433" w:rsidP="00F9533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EB643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org_pollu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Name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EB6433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B643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Organic pollution (total kg of pesticides per year)</w:t>
            </w:r>
          </w:p>
        </w:tc>
      </w:tr>
      <w:tr w:rsidR="00F95332" w:rsidRPr="00F95332" w:rsidTr="00EB5E01">
        <w:trPr>
          <w:trHeight w:val="8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Abstract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EB6433" w:rsidP="00EB643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bookmarkStart w:id="0" w:name="_GoBack"/>
            <w:r w:rsidRPr="00EB643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The dataset describe the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coastal</w:t>
            </w:r>
            <w:r w:rsidRPr="00EB643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organic pollution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produced by human population</w:t>
            </w:r>
            <w:r w:rsidRPr="00EB643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bookmarkEnd w:id="0"/>
            <w:r w:rsidRPr="00EB6433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(total kg of pesticides per year)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Years available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EB6433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2013</w:t>
            </w:r>
          </w:p>
        </w:tc>
      </w:tr>
      <w:tr w:rsidR="00F95332" w:rsidRPr="00F95332" w:rsidTr="00EB5E01">
        <w:trPr>
          <w:trHeight w:val="660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Methodology Description / formula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EB6433" w:rsidP="00EB6433">
            <w:pPr>
              <w:pStyle w:val="NormalWeb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A very complex process </w:t>
            </w:r>
            <w:proofErr w:type="gramStart"/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>is used</w:t>
            </w:r>
            <w:proofErr w:type="gramEnd"/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 to obtain the ‘Organic pollution (transformed)’ database by National </w:t>
            </w:r>
            <w:proofErr w:type="spellStart"/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>Center</w:t>
            </w:r>
            <w:proofErr w:type="spellEnd"/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 for Ecological Analysis and Synthesis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(NCEAS)</w:t>
            </w:r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. </w:t>
            </w:r>
            <w:proofErr w:type="gramStart"/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>Essentially</w:t>
            </w:r>
            <w:proofErr w:type="gramEnd"/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 they use point of discharge based on watersheds, then apply a model of co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>a</w:t>
            </w:r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stal dynamics. FAO national statistics </w:t>
            </w:r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and population data </w:t>
            </w:r>
            <w:proofErr w:type="gramStart"/>
            <w:r>
              <w:rPr>
                <w:rFonts w:ascii="Arial" w:hAnsi="Arial" w:cs="Arial"/>
                <w:sz w:val="18"/>
                <w:szCs w:val="18"/>
                <w:lang w:val="en-GB"/>
              </w:rPr>
              <w:t>were used</w:t>
            </w:r>
            <w:proofErr w:type="gramEnd"/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to define the inputs.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Metadata date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EB3A0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15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1</w:t>
            </w:r>
            <w:r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.20</w:t>
            </w:r>
            <w:r w:rsidR="00EB3A0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20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Use constraint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CD2A31">
            <w:pPr>
              <w:pStyle w:val="NormalWeb"/>
              <w:spacing w:before="0" w:beforeAutospacing="0" w:after="0" w:afterAutospacing="0"/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Point of Contact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European Topic Center - University of Malaga, Antonio Sanchez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Project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EB3A09" w:rsidRDefault="00EB3A09" w:rsidP="00EB3A0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ESPON MSP-LS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 w:eastAsia="de-DE"/>
              </w:rPr>
              <w:t>How to source this indicator</w:t>
            </w:r>
          </w:p>
        </w:tc>
        <w:tc>
          <w:tcPr>
            <w:tcW w:w="4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EB3A09" w:rsidRDefault="00EB3A09" w:rsidP="001C5EB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</w:pPr>
            <w:r w:rsidRPr="00EB3A09">
              <w:rPr>
                <w:rFonts w:ascii="Arial" w:eastAsia="Times New Roman" w:hAnsi="Arial" w:cs="Arial"/>
                <w:sz w:val="18"/>
                <w:szCs w:val="18"/>
                <w:lang w:val="es-ES" w:eastAsia="de-DE"/>
              </w:rPr>
              <w:t>© ESPON 2018, MSP-LSI, ETC-UMA</w:t>
            </w:r>
          </w:p>
        </w:tc>
      </w:tr>
      <w:tr w:rsidR="00F95332" w:rsidRPr="00F95332" w:rsidTr="00EB5E01">
        <w:trPr>
          <w:trHeight w:val="315"/>
        </w:trPr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Source description</w:t>
            </w:r>
          </w:p>
        </w:tc>
        <w:tc>
          <w:tcPr>
            <w:tcW w:w="4266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Provider Name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EB6433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National </w:t>
            </w:r>
            <w:proofErr w:type="spellStart"/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>Center</w:t>
            </w:r>
            <w:proofErr w:type="spellEnd"/>
            <w:r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 for Ecological Analysis and Synthesis</w:t>
            </w:r>
            <w:r>
              <w:rPr>
                <w:rFonts w:ascii="Arial" w:hAnsi="Arial" w:cs="Arial"/>
                <w:sz w:val="18"/>
                <w:szCs w:val="18"/>
                <w:lang w:val="en-GB"/>
              </w:rPr>
              <w:t xml:space="preserve"> (NCEAS)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Reference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20"/>
                <w:szCs w:val="20"/>
                <w:u w:val="single"/>
                <w:lang w:eastAsia="de-DE"/>
              </w:rPr>
            </w:pP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Copyright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©</w:t>
            </w:r>
            <w:r w:rsidR="00CD2A31" w:rsidRPr="00CD2A31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EB6433"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National </w:t>
            </w:r>
            <w:proofErr w:type="spellStart"/>
            <w:r w:rsidR="00EB6433" w:rsidRPr="00EB6433">
              <w:rPr>
                <w:rFonts w:ascii="Arial" w:hAnsi="Arial" w:cs="Arial"/>
                <w:sz w:val="18"/>
                <w:szCs w:val="18"/>
                <w:lang w:val="en-GB"/>
              </w:rPr>
              <w:t>Center</w:t>
            </w:r>
            <w:proofErr w:type="spellEnd"/>
            <w:r w:rsidR="00EB6433" w:rsidRP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 for Ecological Analysis and Synthesis</w:t>
            </w:r>
            <w:r w:rsidR="00EB6433">
              <w:rPr>
                <w:rFonts w:ascii="Arial" w:hAnsi="Arial" w:cs="Arial"/>
                <w:sz w:val="18"/>
                <w:szCs w:val="18"/>
                <w:lang w:val="en-GB"/>
              </w:rPr>
              <w:t xml:space="preserve"> (NCEAS)</w:t>
            </w:r>
          </w:p>
        </w:tc>
      </w:tr>
      <w:tr w:rsidR="00F95332" w:rsidRPr="00F95332" w:rsidTr="00EB5E01">
        <w:trPr>
          <w:trHeight w:val="255"/>
        </w:trPr>
        <w:tc>
          <w:tcPr>
            <w:tcW w:w="46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Publication Title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 </w:t>
            </w:r>
          </w:p>
        </w:tc>
      </w:tr>
      <w:tr w:rsidR="00F95332" w:rsidRPr="00F95332" w:rsidTr="001C5EB4">
        <w:trPr>
          <w:trHeight w:val="370"/>
        </w:trPr>
        <w:tc>
          <w:tcPr>
            <w:tcW w:w="46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URL</w:t>
            </w:r>
          </w:p>
        </w:tc>
        <w:tc>
          <w:tcPr>
            <w:tcW w:w="4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</w:tbl>
    <w:p w:rsidR="00CB4E4C" w:rsidRDefault="00EB6433"/>
    <w:tbl>
      <w:tblPr>
        <w:tblW w:w="4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2580"/>
      </w:tblGrid>
      <w:tr w:rsidR="00F95332" w:rsidRPr="00F95332" w:rsidTr="00F95332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de-DE"/>
              </w:rPr>
              <w:t>Distributor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shd w:val="clear" w:color="000000" w:fill="8DB4E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 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Organization Name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ESPON EGTC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Role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Point Of Contact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Email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info@espon.eu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Phone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+35220600280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Delivery Point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4, rue Erasme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City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Luxembourg - Kirchberg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Postal Code</w:t>
            </w:r>
          </w:p>
        </w:tc>
        <w:tc>
          <w:tcPr>
            <w:tcW w:w="25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L-1468</w:t>
            </w:r>
          </w:p>
        </w:tc>
      </w:tr>
      <w:tr w:rsidR="00F95332" w:rsidRPr="00F95332" w:rsidTr="00F95332">
        <w:trPr>
          <w:trHeight w:val="25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F9533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Country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95332" w:rsidRPr="00F95332" w:rsidRDefault="00F95332" w:rsidP="00F9533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F95332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Grand-Duché de Luxembourg</w:t>
            </w:r>
          </w:p>
        </w:tc>
      </w:tr>
    </w:tbl>
    <w:p w:rsidR="00F95332" w:rsidRDefault="00F95332"/>
    <w:sectPr w:rsidR="00F9533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32"/>
    <w:rsid w:val="001C5EB4"/>
    <w:rsid w:val="003161C3"/>
    <w:rsid w:val="00485779"/>
    <w:rsid w:val="006D16DA"/>
    <w:rsid w:val="006D2894"/>
    <w:rsid w:val="00712E59"/>
    <w:rsid w:val="00900FF0"/>
    <w:rsid w:val="00BD2994"/>
    <w:rsid w:val="00CD2A31"/>
    <w:rsid w:val="00DF134B"/>
    <w:rsid w:val="00EB3A09"/>
    <w:rsid w:val="00EB5E01"/>
    <w:rsid w:val="00EB6433"/>
    <w:rsid w:val="00F95332"/>
    <w:rsid w:val="00FA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66D4"/>
  <w15:chartTrackingRefBased/>
  <w15:docId w15:val="{DCFD37A5-7DDF-4A44-862E-7EB2FB79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95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semiHidden/>
    <w:unhideWhenUsed/>
    <w:rsid w:val="00F953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fauad\ky39hapu</dc:creator>
  <cp:keywords/>
  <dc:description/>
  <cp:lastModifiedBy>a_sanchez</cp:lastModifiedBy>
  <cp:revision>6</cp:revision>
  <dcterms:created xsi:type="dcterms:W3CDTF">2019-03-22T16:32:00Z</dcterms:created>
  <dcterms:modified xsi:type="dcterms:W3CDTF">2020-02-03T08:58:00Z</dcterms:modified>
</cp:coreProperties>
</file>